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3E" w:rsidRPr="007D1FAF" w:rsidRDefault="0090143E" w:rsidP="0090143E">
      <w:pPr>
        <w:tabs>
          <w:tab w:val="center" w:pos="4678"/>
        </w:tabs>
        <w:spacing w:before="60"/>
        <w:ind w:firstLine="284"/>
        <w:jc w:val="center"/>
        <w:rPr>
          <w:sz w:val="12"/>
          <w:szCs w:val="16"/>
        </w:rPr>
      </w:pPr>
      <w:r w:rsidRPr="007D1FAF">
        <w:rPr>
          <w:b/>
          <w:i/>
          <w:sz w:val="16"/>
        </w:rPr>
        <w:t>(1</w:t>
      </w:r>
      <w:r>
        <w:rPr>
          <w:b/>
          <w:i/>
          <w:sz w:val="16"/>
        </w:rPr>
        <w:t>6</w:t>
      </w:r>
      <w:r w:rsidRPr="007D1FAF">
        <w:rPr>
          <w:b/>
          <w:i/>
          <w:sz w:val="16"/>
        </w:rPr>
        <w:t xml:space="preserve"> Seri No.lu KDV </w:t>
      </w:r>
      <w:proofErr w:type="spellStart"/>
      <w:r w:rsidRPr="007D1FAF">
        <w:rPr>
          <w:b/>
          <w:i/>
          <w:sz w:val="16"/>
        </w:rPr>
        <w:t>GUT’un</w:t>
      </w:r>
      <w:proofErr w:type="spellEnd"/>
      <w:r w:rsidRPr="007D1FAF">
        <w:rPr>
          <w:b/>
          <w:i/>
          <w:sz w:val="16"/>
        </w:rPr>
        <w:t xml:space="preserve"> </w:t>
      </w:r>
      <w:r>
        <w:rPr>
          <w:b/>
          <w:i/>
          <w:sz w:val="16"/>
        </w:rPr>
        <w:t>4</w:t>
      </w:r>
      <w:r w:rsidRPr="007D1FAF">
        <w:rPr>
          <w:b/>
          <w:i/>
          <w:sz w:val="16"/>
        </w:rPr>
        <w:t>. maddesiyle 01.0</w:t>
      </w:r>
      <w:r>
        <w:rPr>
          <w:b/>
          <w:i/>
          <w:sz w:val="16"/>
        </w:rPr>
        <w:t>1</w:t>
      </w:r>
      <w:r w:rsidRPr="007D1FAF">
        <w:rPr>
          <w:b/>
          <w:i/>
          <w:sz w:val="16"/>
        </w:rPr>
        <w:t>.201</w:t>
      </w:r>
      <w:r>
        <w:rPr>
          <w:b/>
          <w:i/>
          <w:sz w:val="16"/>
        </w:rPr>
        <w:t>8</w:t>
      </w:r>
      <w:r w:rsidRPr="007D1FAF">
        <w:rPr>
          <w:b/>
          <w:i/>
          <w:sz w:val="16"/>
        </w:rPr>
        <w:t xml:space="preserve"> tarihinden </w:t>
      </w:r>
      <w:r>
        <w:rPr>
          <w:b/>
          <w:i/>
          <w:sz w:val="16"/>
        </w:rPr>
        <w:t>geçerli olmak</w:t>
      </w:r>
      <w:r w:rsidRPr="007D1FAF">
        <w:rPr>
          <w:b/>
          <w:i/>
          <w:sz w:val="16"/>
        </w:rPr>
        <w:t xml:space="preserve"> üzere </w:t>
      </w:r>
      <w:r>
        <w:rPr>
          <w:b/>
          <w:i/>
          <w:sz w:val="16"/>
        </w:rPr>
        <w:t>31</w:t>
      </w:r>
      <w:r w:rsidRPr="007D1FAF">
        <w:rPr>
          <w:b/>
          <w:i/>
          <w:sz w:val="16"/>
        </w:rPr>
        <w:t>.</w:t>
      </w:r>
      <w:r>
        <w:rPr>
          <w:b/>
          <w:i/>
          <w:sz w:val="16"/>
        </w:rPr>
        <w:t>12</w:t>
      </w:r>
      <w:r w:rsidRPr="007D1FAF">
        <w:rPr>
          <w:b/>
          <w:i/>
          <w:sz w:val="16"/>
        </w:rPr>
        <w:t>.2017 tar</w:t>
      </w:r>
      <w:r w:rsidRPr="007D1FAF">
        <w:rPr>
          <w:b/>
          <w:i/>
          <w:sz w:val="16"/>
        </w:rPr>
        <w:t>i</w:t>
      </w:r>
      <w:r w:rsidRPr="007D1FAF">
        <w:rPr>
          <w:b/>
          <w:i/>
          <w:sz w:val="16"/>
        </w:rPr>
        <w:t>hinde eklenen Ek: 2</w:t>
      </w:r>
      <w:r>
        <w:rPr>
          <w:b/>
          <w:i/>
          <w:sz w:val="16"/>
        </w:rPr>
        <w:t>5</w:t>
      </w:r>
      <w:r w:rsidRPr="007D1FAF">
        <w:rPr>
          <w:b/>
          <w:i/>
          <w:sz w:val="16"/>
        </w:rPr>
        <w:t>)</w:t>
      </w:r>
    </w:p>
    <w:p w:rsidR="0090143E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</w:p>
    <w:p w:rsidR="0090143E" w:rsidRPr="0065120F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  <w:r w:rsidRPr="0065120F">
        <w:rPr>
          <w:sz w:val="18"/>
          <w:szCs w:val="18"/>
        </w:rPr>
        <w:t>“</w:t>
      </w:r>
      <w:r w:rsidRPr="0065120F">
        <w:rPr>
          <w:b/>
          <w:bCs/>
          <w:sz w:val="18"/>
          <w:szCs w:val="18"/>
        </w:rPr>
        <w:t xml:space="preserve">EK </w:t>
      </w:r>
      <w:r w:rsidRPr="0065120F">
        <w:rPr>
          <w:b/>
          <w:sz w:val="18"/>
          <w:szCs w:val="18"/>
        </w:rPr>
        <w:t>25:</w:t>
      </w:r>
      <w:r w:rsidRPr="0065120F">
        <w:rPr>
          <w:sz w:val="18"/>
          <w:szCs w:val="18"/>
        </w:rPr>
        <w:t xml:space="preserve"> FATİH PROJESİ KAPSAMINDAKİ MAL VE HİZMET ALIMLARINA İLİŞKİN MİLLİ EĞİTİM BAKANLIĞI TARAFINDAN VERİLECEK İSTİSNA BELGESİ ÖRNEĞİ</w:t>
      </w:r>
    </w:p>
    <w:p w:rsidR="0090143E" w:rsidRDefault="0090143E" w:rsidP="0090143E">
      <w:pPr>
        <w:shd w:val="clear" w:color="auto" w:fill="FFFFFF"/>
        <w:spacing w:before="60" w:after="60"/>
        <w:ind w:firstLine="284"/>
        <w:jc w:val="both"/>
        <w:rPr>
          <w:b/>
          <w:bCs/>
          <w:sz w:val="18"/>
          <w:szCs w:val="18"/>
        </w:rPr>
      </w:pPr>
    </w:p>
    <w:p w:rsidR="0090143E" w:rsidRPr="0065120F" w:rsidRDefault="0090143E" w:rsidP="0090143E">
      <w:pPr>
        <w:shd w:val="clear" w:color="auto" w:fill="FFFFFF"/>
        <w:spacing w:before="60" w:after="60"/>
        <w:ind w:firstLine="284"/>
        <w:jc w:val="center"/>
        <w:rPr>
          <w:b/>
          <w:bCs/>
          <w:sz w:val="18"/>
          <w:szCs w:val="18"/>
        </w:rPr>
      </w:pPr>
      <w:r w:rsidRPr="0065120F">
        <w:rPr>
          <w:b/>
          <w:bCs/>
          <w:sz w:val="18"/>
          <w:szCs w:val="18"/>
        </w:rPr>
        <w:t>T.C.</w:t>
      </w:r>
    </w:p>
    <w:p w:rsidR="0090143E" w:rsidRPr="0065120F" w:rsidRDefault="0090143E" w:rsidP="0090143E">
      <w:pPr>
        <w:shd w:val="clear" w:color="auto" w:fill="FFFFFF"/>
        <w:spacing w:before="60" w:after="60"/>
        <w:ind w:firstLine="284"/>
        <w:jc w:val="center"/>
        <w:rPr>
          <w:b/>
          <w:bCs/>
          <w:sz w:val="18"/>
          <w:szCs w:val="18"/>
        </w:rPr>
      </w:pPr>
      <w:r w:rsidRPr="0065120F">
        <w:rPr>
          <w:b/>
          <w:bCs/>
          <w:sz w:val="18"/>
          <w:szCs w:val="18"/>
        </w:rPr>
        <w:t>MİLLİ EĞİTİM BAKANLIĞI</w:t>
      </w:r>
    </w:p>
    <w:p w:rsidR="0090143E" w:rsidRDefault="0090143E" w:rsidP="0090143E">
      <w:pPr>
        <w:shd w:val="clear" w:color="auto" w:fill="FFFFFF"/>
        <w:tabs>
          <w:tab w:val="left" w:pos="854"/>
        </w:tabs>
        <w:spacing w:before="60" w:after="60"/>
        <w:ind w:firstLine="284"/>
        <w:jc w:val="both"/>
        <w:rPr>
          <w:b/>
          <w:bCs/>
          <w:sz w:val="18"/>
          <w:szCs w:val="18"/>
        </w:rPr>
      </w:pPr>
    </w:p>
    <w:p w:rsidR="0090143E" w:rsidRPr="0065120F" w:rsidRDefault="0090143E" w:rsidP="0090143E">
      <w:pPr>
        <w:shd w:val="clear" w:color="auto" w:fill="FFFFFF"/>
        <w:tabs>
          <w:tab w:val="left" w:pos="854"/>
        </w:tabs>
        <w:spacing w:before="60" w:after="60"/>
        <w:ind w:firstLine="284"/>
        <w:jc w:val="both"/>
        <w:rPr>
          <w:b/>
          <w:bCs/>
          <w:sz w:val="18"/>
          <w:szCs w:val="18"/>
        </w:rPr>
      </w:pPr>
      <w:r w:rsidRPr="0065120F"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</w:r>
      <w:r w:rsidRPr="0065120F">
        <w:rPr>
          <w:b/>
          <w:bCs/>
          <w:sz w:val="18"/>
          <w:szCs w:val="18"/>
        </w:rPr>
        <w:t xml:space="preserve">: </w:t>
      </w:r>
    </w:p>
    <w:p w:rsidR="0090143E" w:rsidRPr="0065120F" w:rsidRDefault="0090143E" w:rsidP="0090143E">
      <w:pPr>
        <w:shd w:val="clear" w:color="auto" w:fill="FFFFFF"/>
        <w:tabs>
          <w:tab w:val="left" w:pos="854"/>
        </w:tabs>
        <w:spacing w:before="60" w:after="60"/>
        <w:ind w:firstLine="284"/>
        <w:jc w:val="both"/>
        <w:rPr>
          <w:sz w:val="18"/>
          <w:szCs w:val="18"/>
        </w:rPr>
      </w:pPr>
      <w:r w:rsidRPr="0065120F"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</w:r>
      <w:r w:rsidRPr="0065120F">
        <w:rPr>
          <w:b/>
          <w:bCs/>
          <w:sz w:val="18"/>
          <w:szCs w:val="18"/>
        </w:rPr>
        <w:t>:</w:t>
      </w:r>
    </w:p>
    <w:p w:rsidR="0090143E" w:rsidRDefault="0090143E" w:rsidP="0090143E">
      <w:pPr>
        <w:shd w:val="clear" w:color="auto" w:fill="FFFFFF"/>
        <w:spacing w:before="60" w:after="60"/>
        <w:ind w:firstLine="284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………………..</w:t>
      </w:r>
      <w:proofErr w:type="gramEnd"/>
    </w:p>
    <w:p w:rsidR="0090143E" w:rsidRDefault="0090143E" w:rsidP="0090143E">
      <w:pPr>
        <w:shd w:val="clear" w:color="auto" w:fill="FFFFFF"/>
        <w:spacing w:before="60" w:after="60"/>
        <w:ind w:firstLine="284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………………..</w:t>
      </w:r>
      <w:proofErr w:type="gramEnd"/>
    </w:p>
    <w:p w:rsidR="0090143E" w:rsidRDefault="0090143E" w:rsidP="0090143E">
      <w:pPr>
        <w:shd w:val="clear" w:color="auto" w:fill="FFFFFF"/>
        <w:spacing w:before="60" w:after="60"/>
        <w:ind w:firstLine="284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………………..</w:t>
      </w:r>
      <w:proofErr w:type="gramEnd"/>
    </w:p>
    <w:p w:rsidR="0090143E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</w:p>
    <w:p w:rsidR="0090143E" w:rsidRPr="0065120F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  <w:r w:rsidRPr="0065120F">
        <w:rPr>
          <w:sz w:val="18"/>
          <w:szCs w:val="18"/>
        </w:rPr>
        <w:t xml:space="preserve">Eğitimde Fırsatları Artırma ve Teknolojiyi İyileştirme Hareketi (FATİH) Projesine ilişkin Bakanlığımız ile Şirketiniz arasında </w:t>
      </w:r>
      <w:proofErr w:type="gramStart"/>
      <w:r w:rsidRPr="0065120F">
        <w:rPr>
          <w:sz w:val="18"/>
          <w:szCs w:val="18"/>
        </w:rPr>
        <w:t>düzenlenen</w:t>
      </w:r>
      <w:r>
        <w:rPr>
          <w:sz w:val="18"/>
          <w:szCs w:val="18"/>
        </w:rPr>
        <w:t xml:space="preserve"> </w:t>
      </w:r>
      <w:r w:rsidRPr="0065120F">
        <w:rPr>
          <w:sz w:val="18"/>
          <w:szCs w:val="18"/>
        </w:rPr>
        <w:t>...</w:t>
      </w:r>
      <w:proofErr w:type="gramEnd"/>
      <w:r w:rsidRPr="0065120F">
        <w:rPr>
          <w:sz w:val="18"/>
          <w:szCs w:val="18"/>
        </w:rPr>
        <w:t xml:space="preserve"> </w:t>
      </w:r>
      <w:proofErr w:type="gramStart"/>
      <w:r w:rsidRPr="0065120F">
        <w:rPr>
          <w:sz w:val="18"/>
          <w:szCs w:val="18"/>
        </w:rPr>
        <w:t>tarihli</w:t>
      </w:r>
      <w:proofErr w:type="gramEnd"/>
      <w:r w:rsidRPr="0065120F">
        <w:rPr>
          <w:sz w:val="18"/>
          <w:szCs w:val="18"/>
        </w:rPr>
        <w:t xml:space="preserve"> sözleşme çerçevesinde, FATİH projesi kapsamında olduğu tespit edilen ekli listede yer alan mal ve hizmetlerin Bakanlığımıza teslim ve ifası 3065 sayılı KDV Kanununun geçici 38</w:t>
      </w:r>
      <w:r>
        <w:rPr>
          <w:sz w:val="18"/>
          <w:szCs w:val="18"/>
        </w:rPr>
        <w:t>.</w:t>
      </w:r>
      <w:r w:rsidRPr="0065120F">
        <w:rPr>
          <w:sz w:val="18"/>
          <w:szCs w:val="18"/>
        </w:rPr>
        <w:t xml:space="preserve"> maddesine göre KDV</w:t>
      </w:r>
      <w:r>
        <w:rPr>
          <w:sz w:val="18"/>
          <w:szCs w:val="18"/>
        </w:rPr>
        <w:t>’</w:t>
      </w:r>
      <w:r w:rsidRPr="0065120F">
        <w:rPr>
          <w:sz w:val="18"/>
          <w:szCs w:val="18"/>
        </w:rPr>
        <w:t>den müstesnadır.</w:t>
      </w:r>
    </w:p>
    <w:p w:rsidR="0090143E" w:rsidRPr="0065120F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  <w:r w:rsidRPr="0065120F">
        <w:rPr>
          <w:sz w:val="18"/>
          <w:szCs w:val="18"/>
        </w:rPr>
        <w:t xml:space="preserve">Bu belge, Maliye Bakanlığı Gelir İdaresi Başkanlığı tarafından hazırlanarak 26.04.2014 tarih ve 28983 sayılı Resmi </w:t>
      </w:r>
      <w:proofErr w:type="spellStart"/>
      <w:r w:rsidRPr="0065120F">
        <w:rPr>
          <w:sz w:val="18"/>
          <w:szCs w:val="18"/>
        </w:rPr>
        <w:t>Gazete</w:t>
      </w:r>
      <w:r>
        <w:rPr>
          <w:sz w:val="18"/>
          <w:szCs w:val="18"/>
        </w:rPr>
        <w:t>’</w:t>
      </w:r>
      <w:r w:rsidRPr="0065120F">
        <w:rPr>
          <w:sz w:val="18"/>
          <w:szCs w:val="18"/>
        </w:rPr>
        <w:t>de</w:t>
      </w:r>
      <w:proofErr w:type="spellEnd"/>
      <w:r w:rsidRPr="0065120F">
        <w:rPr>
          <w:sz w:val="18"/>
          <w:szCs w:val="18"/>
        </w:rPr>
        <w:t xml:space="preserve"> yayımlanan KDV Genel Uygulama Tebliğinin (II/E-8) bölümünde yapılan düzenlemelere dayanılarak ve </w:t>
      </w:r>
      <w:r w:rsidRPr="0065120F">
        <w:rPr>
          <w:iCs/>
          <w:sz w:val="18"/>
          <w:szCs w:val="18"/>
        </w:rPr>
        <w:t>.../...120</w:t>
      </w:r>
      <w:r>
        <w:rPr>
          <w:iCs/>
          <w:sz w:val="18"/>
          <w:szCs w:val="18"/>
        </w:rPr>
        <w:t>…</w:t>
      </w:r>
      <w:r w:rsidRPr="0065120F">
        <w:rPr>
          <w:i/>
          <w:iCs/>
          <w:sz w:val="18"/>
          <w:szCs w:val="18"/>
        </w:rPr>
        <w:t xml:space="preserve"> </w:t>
      </w:r>
      <w:r w:rsidRPr="0065120F">
        <w:rPr>
          <w:sz w:val="18"/>
          <w:szCs w:val="18"/>
        </w:rPr>
        <w:t>tarihine kadar geçerli olmak üzere tanzim olunmuştur.</w:t>
      </w:r>
    </w:p>
    <w:p w:rsidR="0090143E" w:rsidRPr="0065120F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  <w:r w:rsidRPr="0065120F">
        <w:rPr>
          <w:sz w:val="18"/>
          <w:szCs w:val="18"/>
        </w:rPr>
        <w:t>Bilgi edinilmesini rica ederim.</w:t>
      </w:r>
    </w:p>
    <w:p w:rsidR="0090143E" w:rsidRDefault="0090143E" w:rsidP="0090143E">
      <w:pPr>
        <w:shd w:val="clear" w:color="auto" w:fill="FFFFFF"/>
        <w:spacing w:before="60" w:after="60"/>
        <w:ind w:firstLine="284"/>
        <w:jc w:val="both"/>
        <w:rPr>
          <w:b/>
          <w:bCs/>
          <w:sz w:val="18"/>
          <w:szCs w:val="18"/>
        </w:rPr>
      </w:pPr>
    </w:p>
    <w:p w:rsidR="0090143E" w:rsidRPr="0065120F" w:rsidRDefault="0090143E" w:rsidP="0090143E">
      <w:pPr>
        <w:shd w:val="clear" w:color="auto" w:fill="FFFFFF"/>
        <w:spacing w:before="60" w:after="60"/>
        <w:ind w:firstLine="284"/>
        <w:jc w:val="right"/>
        <w:rPr>
          <w:sz w:val="18"/>
          <w:szCs w:val="18"/>
        </w:rPr>
      </w:pPr>
      <w:r w:rsidRPr="0065120F">
        <w:rPr>
          <w:b/>
          <w:bCs/>
          <w:sz w:val="18"/>
          <w:szCs w:val="18"/>
        </w:rPr>
        <w:t>İmza/Kaşe</w:t>
      </w:r>
    </w:p>
    <w:p w:rsidR="0090143E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</w:p>
    <w:p w:rsidR="0090143E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</w:p>
    <w:p w:rsidR="0090143E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</w:p>
    <w:p w:rsidR="0090143E" w:rsidRPr="0065120F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  <w:r w:rsidRPr="0065120F">
        <w:rPr>
          <w:b/>
          <w:sz w:val="18"/>
          <w:szCs w:val="18"/>
        </w:rPr>
        <w:t>Ek:</w:t>
      </w:r>
      <w:r w:rsidRPr="0065120F">
        <w:rPr>
          <w:sz w:val="18"/>
          <w:szCs w:val="18"/>
        </w:rPr>
        <w:t xml:space="preserve"> Fatih Projesine İlişkin Milli Eğitim Bakanlığına İstisna Kapsamında Teslim Ed</w:t>
      </w:r>
      <w:r w:rsidRPr="0065120F">
        <w:rPr>
          <w:sz w:val="18"/>
          <w:szCs w:val="18"/>
        </w:rPr>
        <w:t>i</w:t>
      </w:r>
      <w:r w:rsidRPr="0065120F">
        <w:rPr>
          <w:sz w:val="18"/>
          <w:szCs w:val="18"/>
        </w:rPr>
        <w:t>lecek Mal ve Hizmet Listesi</w:t>
      </w:r>
    </w:p>
    <w:p w:rsidR="0090143E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</w:p>
    <w:p w:rsidR="0090143E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</w:p>
    <w:p w:rsidR="0090143E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0143E" w:rsidRPr="0065120F" w:rsidRDefault="0090143E" w:rsidP="0090143E">
      <w:pPr>
        <w:shd w:val="clear" w:color="auto" w:fill="FFFFFF"/>
        <w:spacing w:before="60" w:after="60"/>
        <w:jc w:val="both"/>
        <w:rPr>
          <w:sz w:val="18"/>
          <w:szCs w:val="18"/>
        </w:rPr>
      </w:pPr>
      <w:r w:rsidRPr="0065120F">
        <w:rPr>
          <w:b/>
          <w:sz w:val="18"/>
          <w:szCs w:val="18"/>
        </w:rPr>
        <w:lastRenderedPageBreak/>
        <w:t>Ek:</w:t>
      </w:r>
      <w:r w:rsidRPr="0065120F">
        <w:rPr>
          <w:sz w:val="18"/>
          <w:szCs w:val="18"/>
        </w:rPr>
        <w:t xml:space="preserve"> Fatih Projesine İlişkin Milli Eğitim Bakanlığına İstisna Kapsamında Teslim Ed</w:t>
      </w:r>
      <w:r w:rsidRPr="0065120F">
        <w:rPr>
          <w:sz w:val="18"/>
          <w:szCs w:val="18"/>
        </w:rPr>
        <w:t>i</w:t>
      </w:r>
      <w:r w:rsidRPr="0065120F">
        <w:rPr>
          <w:sz w:val="18"/>
          <w:szCs w:val="18"/>
        </w:rPr>
        <w:t>lecek Mal ve Hizmet Listesi</w:t>
      </w:r>
    </w:p>
    <w:p w:rsidR="0090143E" w:rsidRPr="0065120F" w:rsidRDefault="0090143E" w:rsidP="0090143E">
      <w:pPr>
        <w:spacing w:before="60" w:after="60"/>
        <w:ind w:firstLine="284"/>
        <w:jc w:val="both"/>
        <w:rPr>
          <w:sz w:val="18"/>
          <w:szCs w:val="18"/>
        </w:rPr>
      </w:pPr>
    </w:p>
    <w:tbl>
      <w:tblPr>
        <w:tblW w:w="66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2"/>
        <w:gridCol w:w="2135"/>
        <w:gridCol w:w="1107"/>
        <w:gridCol w:w="1394"/>
        <w:gridCol w:w="1196"/>
      </w:tblGrid>
      <w:tr w:rsidR="0090143E" w:rsidRPr="0065120F" w:rsidTr="0014506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center"/>
              <w:rPr>
                <w:sz w:val="18"/>
                <w:szCs w:val="18"/>
              </w:rPr>
            </w:pPr>
            <w:r w:rsidRPr="0065120F">
              <w:rPr>
                <w:b/>
                <w:bCs/>
                <w:sz w:val="18"/>
                <w:szCs w:val="18"/>
              </w:rPr>
              <w:t>FATİH PROJESİNE İLİŞKİN MİLLİ EĞİTİM BAKANLIĞINA İSTİSNA KAPSAMINDA TESLİM EDİLECEK MAL VE HİZMET LİSTESİ</w:t>
            </w:r>
          </w:p>
        </w:tc>
      </w:tr>
      <w:tr w:rsidR="0090143E" w:rsidRPr="0065120F" w:rsidTr="0014506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center"/>
              <w:rPr>
                <w:sz w:val="18"/>
                <w:szCs w:val="18"/>
              </w:rPr>
            </w:pPr>
            <w:r w:rsidRPr="0065120F">
              <w:rPr>
                <w:sz w:val="18"/>
                <w:szCs w:val="18"/>
              </w:rPr>
              <w:t>Sıra No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center"/>
              <w:rPr>
                <w:sz w:val="18"/>
                <w:szCs w:val="18"/>
              </w:rPr>
            </w:pPr>
            <w:r w:rsidRPr="0065120F">
              <w:rPr>
                <w:sz w:val="18"/>
                <w:szCs w:val="18"/>
              </w:rPr>
              <w:t>Cinsi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center"/>
              <w:rPr>
                <w:sz w:val="18"/>
                <w:szCs w:val="18"/>
              </w:rPr>
            </w:pPr>
            <w:r w:rsidRPr="0065120F">
              <w:rPr>
                <w:sz w:val="18"/>
                <w:szCs w:val="18"/>
              </w:rPr>
              <w:t>Ölçü B</w:t>
            </w:r>
            <w:r w:rsidRPr="0065120F">
              <w:rPr>
                <w:sz w:val="18"/>
                <w:szCs w:val="18"/>
              </w:rPr>
              <w:t>i</w:t>
            </w:r>
            <w:r w:rsidRPr="0065120F">
              <w:rPr>
                <w:sz w:val="18"/>
                <w:szCs w:val="18"/>
              </w:rPr>
              <w:t>rimi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center"/>
              <w:rPr>
                <w:sz w:val="18"/>
                <w:szCs w:val="18"/>
              </w:rPr>
            </w:pPr>
            <w:r w:rsidRPr="0065120F">
              <w:rPr>
                <w:sz w:val="18"/>
                <w:szCs w:val="18"/>
              </w:rPr>
              <w:t>Miktarı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center"/>
              <w:rPr>
                <w:sz w:val="18"/>
                <w:szCs w:val="18"/>
              </w:rPr>
            </w:pPr>
            <w:r w:rsidRPr="0065120F">
              <w:rPr>
                <w:sz w:val="18"/>
                <w:szCs w:val="18"/>
              </w:rPr>
              <w:t>Tutarı</w:t>
            </w:r>
          </w:p>
        </w:tc>
      </w:tr>
      <w:tr w:rsidR="0090143E" w:rsidRPr="0065120F" w:rsidTr="0014506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143E" w:rsidRPr="0065120F" w:rsidTr="0014506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143E" w:rsidRPr="0065120F" w:rsidTr="00145060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143E" w:rsidRPr="0065120F" w:rsidTr="0014506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143E" w:rsidRPr="0065120F" w:rsidTr="0014506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143E" w:rsidRPr="0065120F" w:rsidTr="00145060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143E" w:rsidRPr="0065120F" w:rsidTr="0014506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143E" w:rsidRPr="0065120F" w:rsidTr="00145060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43E" w:rsidRPr="0065120F" w:rsidRDefault="0090143E" w:rsidP="00145060">
            <w:pPr>
              <w:shd w:val="clear" w:color="auto" w:fill="FFFFFF"/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:rsidR="0090143E" w:rsidRDefault="0090143E" w:rsidP="0090143E">
      <w:pPr>
        <w:shd w:val="clear" w:color="auto" w:fill="FFFFFF"/>
        <w:spacing w:before="60" w:after="60"/>
        <w:ind w:firstLine="284"/>
        <w:jc w:val="both"/>
        <w:rPr>
          <w:sz w:val="18"/>
          <w:szCs w:val="18"/>
        </w:rPr>
      </w:pPr>
    </w:p>
    <w:p w:rsidR="0090143E" w:rsidRPr="0065120F" w:rsidRDefault="0090143E" w:rsidP="0090143E">
      <w:pPr>
        <w:shd w:val="clear" w:color="auto" w:fill="FFFFFF"/>
        <w:spacing w:before="60" w:after="60"/>
        <w:ind w:firstLine="284"/>
        <w:jc w:val="right"/>
        <w:rPr>
          <w:sz w:val="18"/>
          <w:szCs w:val="18"/>
        </w:rPr>
      </w:pPr>
      <w:r w:rsidRPr="0065120F">
        <w:rPr>
          <w:sz w:val="18"/>
          <w:szCs w:val="18"/>
        </w:rPr>
        <w:t>Tarih/İmza</w:t>
      </w:r>
      <w:r>
        <w:rPr>
          <w:sz w:val="18"/>
          <w:szCs w:val="18"/>
        </w:rPr>
        <w:t>”</w:t>
      </w:r>
    </w:p>
    <w:p w:rsidR="0090143E" w:rsidRPr="00B8010C" w:rsidRDefault="0090143E" w:rsidP="0090143E">
      <w:pPr>
        <w:spacing w:before="60"/>
        <w:ind w:firstLine="284"/>
        <w:jc w:val="both"/>
        <w:rPr>
          <w:sz w:val="18"/>
        </w:rPr>
      </w:pPr>
    </w:p>
    <w:p w:rsidR="00B533E7" w:rsidRDefault="00B533E7">
      <w:bookmarkStart w:id="0" w:name="_GoBack"/>
      <w:bookmarkEnd w:id="0"/>
    </w:p>
    <w:sectPr w:rsidR="00B533E7" w:rsidSect="002F2F3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234" w:right="2410" w:bottom="5160" w:left="2977" w:header="881" w:footer="4196" w:gutter="0"/>
      <w:pgNumType w:start="35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832BD7">
      <w:tblPrEx>
        <w:tblCellMar>
          <w:top w:w="0" w:type="dxa"/>
          <w:bottom w:w="0" w:type="dxa"/>
        </w:tblCellMar>
      </w:tblPrEx>
      <w:tc>
        <w:tcPr>
          <w:tcW w:w="1418" w:type="dxa"/>
        </w:tcPr>
        <w:p w:rsidR="00832BD7" w:rsidRDefault="0090143E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406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832BD7" w:rsidRDefault="0090143E" w:rsidP="008F529F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>DEĞİŞİKLİK: 201</w:t>
          </w:r>
          <w:r>
            <w:t>8</w:t>
          </w:r>
          <w:r>
            <w:t>/</w:t>
          </w:r>
          <w:r>
            <w:t>1</w:t>
          </w:r>
          <w:r>
            <w:t>4</w:t>
          </w:r>
          <w:r>
            <w:t xml:space="preserve"> </w:t>
          </w:r>
          <w:r>
            <w:sym w:font="Symbol" w:char="F0B7"/>
          </w:r>
          <w:r>
            <w:t xml:space="preserve"> CİLT: 6</w:t>
          </w:r>
        </w:p>
      </w:tc>
    </w:tr>
  </w:tbl>
  <w:p w:rsidR="00832BD7" w:rsidRDefault="0090143E">
    <w:pPr>
      <w:pStyle w:val="Altbilgi"/>
      <w:jc w:val="right"/>
      <w:rPr>
        <w:rFonts w:ascii="Arial TUR" w:hAnsi="Arial TUR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1276"/>
    </w:tblGrid>
    <w:tr w:rsidR="00832BD7">
      <w:tblPrEx>
        <w:tblCellMar>
          <w:top w:w="0" w:type="dxa"/>
          <w:bottom w:w="0" w:type="dxa"/>
        </w:tblCellMar>
      </w:tblPrEx>
      <w:tc>
        <w:tcPr>
          <w:tcW w:w="5315" w:type="dxa"/>
        </w:tcPr>
        <w:p w:rsidR="00832BD7" w:rsidRDefault="0090143E" w:rsidP="008F529F">
          <w:pPr>
            <w:pStyle w:val="stbilgi"/>
            <w:tabs>
              <w:tab w:val="clear" w:pos="4536"/>
              <w:tab w:val="clear" w:pos="9072"/>
            </w:tabs>
            <w:spacing w:before="240"/>
          </w:pPr>
          <w:r>
            <w:t>DEĞİŞİKLİK: 201</w:t>
          </w:r>
          <w:r>
            <w:t>8</w:t>
          </w:r>
          <w:r>
            <w:t>/</w:t>
          </w:r>
          <w:r>
            <w:t>1</w:t>
          </w:r>
          <w:r>
            <w:t>4</w:t>
          </w:r>
          <w:r>
            <w:t xml:space="preserve"> </w:t>
          </w:r>
          <w:r>
            <w:sym w:font="Symbol" w:char="F0B7"/>
          </w:r>
          <w:r>
            <w:t xml:space="preserve"> CİLT: 6</w:t>
          </w:r>
        </w:p>
      </w:tc>
      <w:tc>
        <w:tcPr>
          <w:tcW w:w="1276" w:type="dxa"/>
        </w:tcPr>
        <w:p w:rsidR="00832BD7" w:rsidRDefault="0090143E">
          <w:pPr>
            <w:pStyle w:val="stbilgi"/>
            <w:tabs>
              <w:tab w:val="clear" w:pos="4536"/>
              <w:tab w:val="clear" w:pos="9072"/>
            </w:tabs>
            <w:spacing w:before="24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 </w:t>
          </w: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357</w:t>
          </w:r>
          <w:r>
            <w:rPr>
              <w:rStyle w:val="SayfaNumaras"/>
            </w:rPr>
            <w:fldChar w:fldCharType="end"/>
          </w:r>
        </w:p>
      </w:tc>
    </w:tr>
  </w:tbl>
  <w:p w:rsidR="00832BD7" w:rsidRDefault="0090143E">
    <w:pPr>
      <w:pStyle w:val="Altbilgi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0B" w:rsidRDefault="0090143E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D7" w:rsidRDefault="0090143E" w:rsidP="00255D66">
    <w:pPr>
      <w:pStyle w:val="stbilgi"/>
      <w:tabs>
        <w:tab w:val="clear" w:pos="4536"/>
        <w:tab w:val="center" w:pos="5387"/>
      </w:tabs>
      <w:spacing w:before="60" w:after="60"/>
      <w:ind w:right="62"/>
      <w:jc w:val="right"/>
    </w:pPr>
    <w:r>
      <w:rPr>
        <w:rStyle w:val="SayfaNumaras"/>
      </w:rPr>
      <w:t>KDV GENEL UYGULAMA TEBLİĞİ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D7" w:rsidRDefault="0090143E" w:rsidP="00255D66">
    <w:pPr>
      <w:pStyle w:val="stbilgi"/>
      <w:tabs>
        <w:tab w:val="clear" w:pos="4536"/>
      </w:tabs>
      <w:spacing w:before="60" w:after="60"/>
      <w:ind w:right="62"/>
    </w:pPr>
    <w:r>
      <w:rPr>
        <w:rStyle w:val="SayfaNumaras"/>
      </w:rPr>
      <w:t>KDV GENEL UYGULAMA TEBLİĞİ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0B" w:rsidRDefault="009014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3E"/>
    <w:rsid w:val="0090143E"/>
    <w:rsid w:val="00B5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0143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0143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90143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0143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901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0143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0143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90143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0143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90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</dc:creator>
  <cp:lastModifiedBy>duran</cp:lastModifiedBy>
  <cp:revision>1</cp:revision>
  <dcterms:created xsi:type="dcterms:W3CDTF">2018-02-22T12:24:00Z</dcterms:created>
  <dcterms:modified xsi:type="dcterms:W3CDTF">2018-02-22T12:24:00Z</dcterms:modified>
</cp:coreProperties>
</file>