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93" w:rsidRPr="00352959" w:rsidRDefault="00AE4893" w:rsidP="00AE4893">
      <w:pPr>
        <w:spacing w:before="120"/>
        <w:jc w:val="both"/>
        <w:rPr>
          <w:sz w:val="18"/>
        </w:rPr>
      </w:pPr>
      <w:r w:rsidRPr="00352959">
        <w:rPr>
          <w:b/>
          <w:sz w:val="18"/>
        </w:rPr>
        <w:t xml:space="preserve">EK 11C: </w:t>
      </w:r>
      <w:r w:rsidRPr="00352959">
        <w:rPr>
          <w:sz w:val="18"/>
        </w:rPr>
        <w:t>YÜKLENİCİLERİN TESLİM VE İFALARINA İLİŞKİN İSTİSNA BELGESİ ÖRNEĞİ</w:t>
      </w:r>
    </w:p>
    <w:p w:rsidR="00AE4893" w:rsidRPr="00352959" w:rsidRDefault="00AE4893" w:rsidP="00AE4893">
      <w:pPr>
        <w:spacing w:before="120"/>
        <w:jc w:val="both"/>
        <w:rPr>
          <w:b/>
          <w:sz w:val="18"/>
        </w:rPr>
      </w:pPr>
    </w:p>
    <w:p w:rsidR="00AE4893" w:rsidRPr="00352959" w:rsidRDefault="00AE4893" w:rsidP="00AE4893">
      <w:pPr>
        <w:spacing w:before="120"/>
        <w:jc w:val="center"/>
        <w:rPr>
          <w:b/>
          <w:sz w:val="18"/>
        </w:rPr>
      </w:pPr>
      <w:r w:rsidRPr="00352959">
        <w:rPr>
          <w:b/>
          <w:sz w:val="18"/>
        </w:rPr>
        <w:t>T.C.</w:t>
      </w:r>
    </w:p>
    <w:p w:rsidR="00AE4893" w:rsidRPr="00352959" w:rsidRDefault="00AE4893" w:rsidP="00AE4893">
      <w:pPr>
        <w:spacing w:before="120"/>
        <w:jc w:val="center"/>
        <w:rPr>
          <w:b/>
          <w:sz w:val="18"/>
        </w:rPr>
      </w:pPr>
      <w:r w:rsidRPr="00352959">
        <w:rPr>
          <w:b/>
          <w:sz w:val="18"/>
        </w:rPr>
        <w:t>MİLLİ SAVUNMA BAKANLIĞI</w:t>
      </w:r>
    </w:p>
    <w:p w:rsidR="00AE4893" w:rsidRPr="00352959" w:rsidRDefault="00AE4893" w:rsidP="00AE4893">
      <w:pPr>
        <w:spacing w:before="120"/>
        <w:jc w:val="center"/>
        <w:rPr>
          <w:b/>
          <w:sz w:val="18"/>
        </w:rPr>
      </w:pPr>
      <w:r w:rsidRPr="00352959">
        <w:rPr>
          <w:b/>
          <w:sz w:val="18"/>
        </w:rPr>
        <w:t>Savunma Sanayi Müsteşarlığı</w:t>
      </w:r>
    </w:p>
    <w:p w:rsidR="00AE4893" w:rsidRDefault="00AE4893" w:rsidP="00AE4893">
      <w:pPr>
        <w:spacing w:before="120"/>
        <w:ind w:firstLine="284"/>
        <w:jc w:val="both"/>
        <w:rPr>
          <w:b/>
          <w:sz w:val="18"/>
        </w:rPr>
      </w:pPr>
    </w:p>
    <w:p w:rsidR="00AE4893" w:rsidRPr="00352959" w:rsidRDefault="00AE4893" w:rsidP="00AE4893">
      <w:pPr>
        <w:tabs>
          <w:tab w:val="left" w:pos="784"/>
        </w:tabs>
        <w:spacing w:before="120"/>
        <w:ind w:firstLine="284"/>
        <w:jc w:val="both"/>
        <w:rPr>
          <w:b/>
          <w:sz w:val="18"/>
        </w:rPr>
      </w:pPr>
      <w:r w:rsidRPr="00352959">
        <w:rPr>
          <w:b/>
          <w:sz w:val="18"/>
        </w:rPr>
        <w:t>Sayı</w:t>
      </w:r>
      <w:r>
        <w:rPr>
          <w:b/>
          <w:sz w:val="18"/>
        </w:rPr>
        <w:tab/>
      </w:r>
      <w:r w:rsidRPr="00352959">
        <w:rPr>
          <w:b/>
          <w:sz w:val="18"/>
        </w:rPr>
        <w:t>:</w:t>
      </w:r>
    </w:p>
    <w:p w:rsidR="00AE4893" w:rsidRDefault="00AE4893" w:rsidP="00AE4893">
      <w:pPr>
        <w:tabs>
          <w:tab w:val="left" w:pos="784"/>
        </w:tabs>
        <w:spacing w:before="120"/>
        <w:ind w:firstLine="284"/>
        <w:jc w:val="both"/>
        <w:rPr>
          <w:b/>
          <w:sz w:val="18"/>
        </w:rPr>
      </w:pPr>
      <w:r w:rsidRPr="00352959">
        <w:rPr>
          <w:b/>
          <w:sz w:val="18"/>
        </w:rPr>
        <w:t>Konu</w:t>
      </w:r>
      <w:r>
        <w:rPr>
          <w:b/>
          <w:sz w:val="18"/>
        </w:rPr>
        <w:tab/>
      </w:r>
      <w:r w:rsidRPr="00352959">
        <w:rPr>
          <w:b/>
          <w:sz w:val="18"/>
        </w:rPr>
        <w:t>:</w:t>
      </w:r>
    </w:p>
    <w:p w:rsidR="00AE4893" w:rsidRPr="00352959" w:rsidRDefault="00AE4893" w:rsidP="00AE4893">
      <w:pPr>
        <w:tabs>
          <w:tab w:val="left" w:pos="784"/>
        </w:tabs>
        <w:spacing w:before="120"/>
        <w:ind w:firstLine="284"/>
        <w:jc w:val="both"/>
        <w:rPr>
          <w:b/>
          <w:sz w:val="18"/>
        </w:rPr>
      </w:pPr>
    </w:p>
    <w:p w:rsidR="00AE4893" w:rsidRPr="00352959" w:rsidRDefault="00AE4893" w:rsidP="00AE4893">
      <w:pPr>
        <w:spacing w:before="120"/>
        <w:ind w:firstLine="284"/>
        <w:jc w:val="center"/>
        <w:rPr>
          <w:sz w:val="18"/>
        </w:rPr>
      </w:pPr>
      <w:proofErr w:type="gramStart"/>
      <w:r w:rsidRPr="00352959">
        <w:rPr>
          <w:sz w:val="18"/>
        </w:rPr>
        <w:t>……………………</w:t>
      </w:r>
      <w:proofErr w:type="gramEnd"/>
    </w:p>
    <w:p w:rsidR="00AE4893" w:rsidRPr="00352959" w:rsidRDefault="00AE4893" w:rsidP="00AE4893">
      <w:pPr>
        <w:spacing w:before="120"/>
        <w:ind w:firstLine="284"/>
        <w:jc w:val="center"/>
        <w:rPr>
          <w:sz w:val="18"/>
        </w:rPr>
      </w:pPr>
      <w:proofErr w:type="gramStart"/>
      <w:r w:rsidRPr="00352959">
        <w:rPr>
          <w:sz w:val="18"/>
        </w:rPr>
        <w:t>……………………</w:t>
      </w:r>
      <w:proofErr w:type="gramEnd"/>
    </w:p>
    <w:p w:rsidR="00AE4893" w:rsidRPr="00352959" w:rsidRDefault="00AE4893" w:rsidP="00AE4893">
      <w:pPr>
        <w:spacing w:before="120"/>
        <w:ind w:firstLine="284"/>
        <w:jc w:val="center"/>
        <w:rPr>
          <w:sz w:val="18"/>
        </w:rPr>
      </w:pPr>
      <w:proofErr w:type="gramStart"/>
      <w:r w:rsidRPr="00352959">
        <w:rPr>
          <w:sz w:val="18"/>
        </w:rPr>
        <w:t>……………………</w:t>
      </w:r>
      <w:proofErr w:type="gramEnd"/>
    </w:p>
    <w:p w:rsidR="00AE4893" w:rsidRDefault="00AE4893" w:rsidP="00AE4893">
      <w:pPr>
        <w:spacing w:before="120"/>
        <w:ind w:firstLine="284"/>
        <w:jc w:val="center"/>
        <w:rPr>
          <w:sz w:val="18"/>
        </w:rPr>
      </w:pPr>
      <w:proofErr w:type="gramStart"/>
      <w:r w:rsidRPr="00352959">
        <w:rPr>
          <w:sz w:val="18"/>
        </w:rPr>
        <w:t>…………..</w:t>
      </w:r>
      <w:proofErr w:type="gramEnd"/>
    </w:p>
    <w:p w:rsidR="00AE4893" w:rsidRPr="00352959" w:rsidRDefault="00AE4893" w:rsidP="00AE4893">
      <w:pPr>
        <w:spacing w:before="120"/>
        <w:ind w:firstLine="284"/>
        <w:jc w:val="both"/>
        <w:rPr>
          <w:sz w:val="18"/>
        </w:rPr>
      </w:pPr>
    </w:p>
    <w:p w:rsidR="00AE4893" w:rsidRPr="00352959" w:rsidRDefault="00AE4893" w:rsidP="00AE4893">
      <w:pPr>
        <w:spacing w:before="120"/>
        <w:ind w:firstLine="284"/>
        <w:jc w:val="both"/>
        <w:rPr>
          <w:sz w:val="18"/>
        </w:rPr>
      </w:pPr>
      <w:r w:rsidRPr="00352959">
        <w:rPr>
          <w:b/>
          <w:sz w:val="18"/>
        </w:rPr>
        <w:t xml:space="preserve">İlgi   </w:t>
      </w:r>
      <w:proofErr w:type="gramStart"/>
      <w:r w:rsidRPr="00352959">
        <w:rPr>
          <w:b/>
          <w:sz w:val="18"/>
        </w:rPr>
        <w:t>:</w:t>
      </w:r>
      <w:r w:rsidRPr="00352959">
        <w:rPr>
          <w:sz w:val="18"/>
        </w:rPr>
        <w:t>..</w:t>
      </w:r>
      <w:proofErr w:type="gramEnd"/>
      <w:r w:rsidRPr="00352959">
        <w:rPr>
          <w:sz w:val="18"/>
        </w:rPr>
        <w:t xml:space="preserve"> / </w:t>
      </w:r>
      <w:proofErr w:type="gramStart"/>
      <w:r w:rsidRPr="00352959">
        <w:rPr>
          <w:sz w:val="18"/>
        </w:rPr>
        <w:t>..</w:t>
      </w:r>
      <w:proofErr w:type="gramEnd"/>
      <w:r w:rsidRPr="00352959">
        <w:rPr>
          <w:sz w:val="18"/>
        </w:rPr>
        <w:t xml:space="preserve"> /20</w:t>
      </w:r>
      <w:proofErr w:type="gramStart"/>
      <w:r w:rsidRPr="00352959">
        <w:rPr>
          <w:sz w:val="18"/>
        </w:rPr>
        <w:t>..</w:t>
      </w:r>
      <w:proofErr w:type="gramEnd"/>
      <w:r w:rsidRPr="00352959">
        <w:rPr>
          <w:sz w:val="18"/>
        </w:rPr>
        <w:t xml:space="preserve"> tarihli dilekçeniz.</w:t>
      </w:r>
    </w:p>
    <w:p w:rsidR="00AE4893" w:rsidRPr="00352959" w:rsidRDefault="00AE4893" w:rsidP="00AE4893">
      <w:pPr>
        <w:spacing w:before="120"/>
        <w:ind w:firstLine="284"/>
        <w:jc w:val="both"/>
        <w:rPr>
          <w:sz w:val="18"/>
        </w:rPr>
      </w:pPr>
      <w:r w:rsidRPr="00352959">
        <w:rPr>
          <w:sz w:val="18"/>
        </w:rPr>
        <w:t>Bakanlığımız/Müsteşarlığımız/Komutanlığımız/Genel Müdürlüğümüz tarafından şi</w:t>
      </w:r>
      <w:r w:rsidRPr="00352959">
        <w:rPr>
          <w:sz w:val="18"/>
        </w:rPr>
        <w:t>r</w:t>
      </w:r>
      <w:r w:rsidRPr="00352959">
        <w:rPr>
          <w:sz w:val="18"/>
        </w:rPr>
        <w:t xml:space="preserve">ketinize ihale edilen ve </w:t>
      </w:r>
      <w:proofErr w:type="gramStart"/>
      <w:r w:rsidRPr="00352959">
        <w:rPr>
          <w:sz w:val="18"/>
        </w:rPr>
        <w:t>..</w:t>
      </w:r>
      <w:proofErr w:type="gramEnd"/>
      <w:r w:rsidRPr="00352959">
        <w:rPr>
          <w:sz w:val="18"/>
        </w:rPr>
        <w:t>/../20.. tarihinde sözleşmesi imzalanan projeye ilişkin olarak şirketiniz tarafından hazırlanan ekli listede sayılan teslim ve hizmetlerin, Bakanlığım</w:t>
      </w:r>
      <w:r w:rsidRPr="00352959">
        <w:rPr>
          <w:sz w:val="18"/>
        </w:rPr>
        <w:t>ı</w:t>
      </w:r>
      <w:r w:rsidRPr="00352959">
        <w:rPr>
          <w:sz w:val="18"/>
        </w:rPr>
        <w:t>za/Müsteşarlığımıza/ Komutanlığımıza/Genel Müdürl</w:t>
      </w:r>
      <w:r w:rsidRPr="00352959">
        <w:rPr>
          <w:sz w:val="18"/>
        </w:rPr>
        <w:t>ü</w:t>
      </w:r>
      <w:r w:rsidRPr="00352959">
        <w:rPr>
          <w:sz w:val="18"/>
        </w:rPr>
        <w:t>ğümüze teslim edilecek mallar ile ifa edilecek hizmetlerin üretimine ilişkin old</w:t>
      </w:r>
      <w:r w:rsidRPr="00352959">
        <w:rPr>
          <w:sz w:val="18"/>
        </w:rPr>
        <w:t>u</w:t>
      </w:r>
      <w:r w:rsidRPr="00352959">
        <w:rPr>
          <w:sz w:val="18"/>
        </w:rPr>
        <w:t>ğu anlaşılmıştır. Bu nedenle, söz konusu listedeki mal ve hizmetlerin firmanızca temini 3065 sayılı KDV Kanununun 13. maddes</w:t>
      </w:r>
      <w:r w:rsidRPr="00352959">
        <w:rPr>
          <w:sz w:val="18"/>
        </w:rPr>
        <w:t>i</w:t>
      </w:r>
      <w:r w:rsidRPr="00352959">
        <w:rPr>
          <w:sz w:val="18"/>
        </w:rPr>
        <w:t xml:space="preserve">nin (f) bendi kapsamında KDV’den müstesnadır.  </w:t>
      </w:r>
    </w:p>
    <w:p w:rsidR="00AE4893" w:rsidRPr="00352959" w:rsidRDefault="00AE4893" w:rsidP="00AE4893">
      <w:pPr>
        <w:spacing w:before="120"/>
        <w:ind w:firstLine="284"/>
        <w:jc w:val="both"/>
        <w:rPr>
          <w:sz w:val="18"/>
        </w:rPr>
      </w:pPr>
      <w:r w:rsidRPr="00352959">
        <w:rPr>
          <w:sz w:val="18"/>
        </w:rPr>
        <w:t xml:space="preserve">Bu belge, Maliye Bakanlığı Gelir İdaresi Başkanlığı tarafından hazırlanarak </w:t>
      </w:r>
      <w:proofErr w:type="gramStart"/>
      <w:r w:rsidRPr="00352959">
        <w:rPr>
          <w:sz w:val="18"/>
        </w:rPr>
        <w:t>..</w:t>
      </w:r>
      <w:proofErr w:type="gramEnd"/>
      <w:r w:rsidRPr="00352959">
        <w:rPr>
          <w:sz w:val="18"/>
        </w:rPr>
        <w:t xml:space="preserve"> / </w:t>
      </w:r>
      <w:proofErr w:type="gramStart"/>
      <w:r w:rsidRPr="00352959">
        <w:rPr>
          <w:sz w:val="18"/>
        </w:rPr>
        <w:t>..</w:t>
      </w:r>
      <w:proofErr w:type="gramEnd"/>
      <w:r w:rsidRPr="00352959">
        <w:rPr>
          <w:sz w:val="18"/>
        </w:rPr>
        <w:t xml:space="preserve"> / 20</w:t>
      </w:r>
      <w:proofErr w:type="gramStart"/>
      <w:r w:rsidRPr="00352959">
        <w:rPr>
          <w:sz w:val="18"/>
        </w:rPr>
        <w:t>..</w:t>
      </w:r>
      <w:proofErr w:type="gramEnd"/>
      <w:r w:rsidRPr="00352959">
        <w:rPr>
          <w:sz w:val="18"/>
        </w:rPr>
        <w:t xml:space="preserve"> tarih ve …….. sayılı Resmi </w:t>
      </w:r>
      <w:proofErr w:type="spellStart"/>
      <w:r w:rsidRPr="00352959">
        <w:rPr>
          <w:sz w:val="18"/>
        </w:rPr>
        <w:t>Gazete’de</w:t>
      </w:r>
      <w:proofErr w:type="spellEnd"/>
      <w:r w:rsidRPr="00352959">
        <w:rPr>
          <w:sz w:val="18"/>
        </w:rPr>
        <w:t xml:space="preserve"> yayımlanan KDV Genel Tebliğinde yapılan düzenlemelere dayanılarak ve …/…/20</w:t>
      </w:r>
      <w:proofErr w:type="gramStart"/>
      <w:r w:rsidRPr="00352959">
        <w:rPr>
          <w:sz w:val="18"/>
        </w:rPr>
        <w:t>..</w:t>
      </w:r>
      <w:proofErr w:type="gramEnd"/>
      <w:r w:rsidRPr="00352959">
        <w:rPr>
          <w:sz w:val="18"/>
        </w:rPr>
        <w:t xml:space="preserve"> tarihine kadar geçerli olmak üzere tanzim olu</w:t>
      </w:r>
      <w:r w:rsidRPr="00352959">
        <w:rPr>
          <w:sz w:val="18"/>
        </w:rPr>
        <w:t>n</w:t>
      </w:r>
      <w:r w:rsidRPr="00352959">
        <w:rPr>
          <w:sz w:val="18"/>
        </w:rPr>
        <w:t>muştur.</w:t>
      </w:r>
    </w:p>
    <w:p w:rsidR="00AE4893" w:rsidRPr="00352959" w:rsidRDefault="00AE4893" w:rsidP="00AE4893">
      <w:pPr>
        <w:spacing w:before="120"/>
        <w:ind w:firstLine="284"/>
        <w:jc w:val="both"/>
        <w:rPr>
          <w:sz w:val="18"/>
        </w:rPr>
      </w:pPr>
      <w:r w:rsidRPr="00352959">
        <w:rPr>
          <w:sz w:val="18"/>
        </w:rPr>
        <w:t>Bilgi edinilmesini rica ederim.</w:t>
      </w:r>
    </w:p>
    <w:p w:rsidR="00AE4893" w:rsidRPr="00352959" w:rsidRDefault="00AE4893" w:rsidP="00AE4893">
      <w:pPr>
        <w:spacing w:before="120"/>
        <w:ind w:firstLine="284"/>
        <w:jc w:val="both"/>
        <w:rPr>
          <w:sz w:val="18"/>
        </w:rPr>
      </w:pPr>
    </w:p>
    <w:p w:rsidR="00AE4893" w:rsidRPr="00352959" w:rsidRDefault="00AE4893" w:rsidP="00AE4893">
      <w:pPr>
        <w:spacing w:before="120"/>
        <w:ind w:firstLine="284"/>
        <w:jc w:val="right"/>
        <w:rPr>
          <w:b/>
          <w:sz w:val="18"/>
        </w:rPr>
      </w:pPr>
      <w:r w:rsidRPr="00352959">
        <w:rPr>
          <w:b/>
          <w:sz w:val="18"/>
        </w:rPr>
        <w:t>İmza/Kaşe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E0" w:rsidRDefault="002864E0">
      <w:r>
        <w:separator/>
      </w:r>
    </w:p>
  </w:endnote>
  <w:endnote w:type="continuationSeparator" w:id="0">
    <w:p w:rsidR="002864E0" w:rsidRDefault="0028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E0" w:rsidRDefault="002864E0">
      <w:r>
        <w:separator/>
      </w:r>
    </w:p>
  </w:footnote>
  <w:footnote w:type="continuationSeparator" w:id="0">
    <w:p w:rsidR="002864E0" w:rsidRDefault="00286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864E0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E4893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E0EB-E93E-4FA5-ADAF-67ACB7EF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1086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2014-06-06T09:52:00Z</dcterms:modified>
</cp:coreProperties>
</file>